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40A" w:rsidRDefault="002E140A" w:rsidP="002E14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BB308C" w:rsidRPr="00C62851" w:rsidRDefault="00C62FD5" w:rsidP="00C6285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62FD5">
        <w:rPr>
          <w:rFonts w:ascii="Times New Roman" w:hAnsi="Times New Roman" w:cs="Times New Roman"/>
          <w:bCs/>
          <w:sz w:val="24"/>
          <w:szCs w:val="24"/>
        </w:rPr>
        <w:t xml:space="preserve">на исследование возможности ускорения </w:t>
      </w:r>
      <w:r w:rsidRPr="00C62FD5">
        <w:rPr>
          <w:rFonts w:ascii="Times New Roman" w:hAnsi="Times New Roman" w:cs="Times New Roman"/>
          <w:bCs/>
          <w:sz w:val="24"/>
          <w:szCs w:val="24"/>
          <w:lang w:val="en-US"/>
        </w:rPr>
        <w:t>CFD</w:t>
      </w:r>
      <w:r w:rsidRPr="00C62FD5">
        <w:rPr>
          <w:rFonts w:ascii="Times New Roman" w:hAnsi="Times New Roman" w:cs="Times New Roman"/>
          <w:bCs/>
          <w:sz w:val="24"/>
          <w:szCs w:val="24"/>
        </w:rPr>
        <w:t>-анализа</w:t>
      </w:r>
    </w:p>
    <w:p w:rsidR="00BB308C" w:rsidRPr="00984130" w:rsidRDefault="00BB308C" w:rsidP="00BB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2835"/>
        <w:gridCol w:w="6373"/>
      </w:tblGrid>
      <w:tr w:rsidR="00F16B91" w:rsidRPr="00BB308C" w:rsidTr="002345EF">
        <w:tc>
          <w:tcPr>
            <w:tcW w:w="568" w:type="dxa"/>
            <w:shd w:val="clear" w:color="auto" w:fill="F2F2F2" w:themeFill="background1" w:themeFillShade="F2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835" w:type="dxa"/>
            <w:shd w:val="clear" w:color="auto" w:fill="F2F2F2" w:themeFill="background1" w:themeFillShade="F2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требований</w:t>
            </w:r>
          </w:p>
        </w:tc>
        <w:tc>
          <w:tcPr>
            <w:tcW w:w="6373" w:type="dxa"/>
            <w:shd w:val="clear" w:color="auto" w:fill="F2F2F2" w:themeFill="background1" w:themeFillShade="F2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требований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373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«СИБУР-Инновации»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исследования</w:t>
            </w:r>
          </w:p>
        </w:tc>
        <w:tc>
          <w:tcPr>
            <w:tcW w:w="6373" w:type="dxa"/>
            <w:hideMark/>
          </w:tcPr>
          <w:p w:rsidR="00BB308C" w:rsidRPr="00711277" w:rsidRDefault="001D25CB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 для у</w:t>
            </w:r>
            <w:r w:rsidR="00711277">
              <w:rPr>
                <w:rFonts w:ascii="Times New Roman" w:hAnsi="Times New Roman" w:cs="Times New Roman"/>
                <w:sz w:val="24"/>
                <w:szCs w:val="24"/>
              </w:rPr>
              <w:t>скор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  <w:r w:rsidR="007112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2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="00711277" w:rsidRPr="00D41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11277">
              <w:rPr>
                <w:rFonts w:ascii="Times New Roman" w:hAnsi="Times New Roman" w:cs="Times New Roman"/>
                <w:sz w:val="24"/>
                <w:szCs w:val="24"/>
              </w:rPr>
              <w:t>моделирования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Новизна и предпосылки</w:t>
            </w:r>
          </w:p>
        </w:tc>
        <w:tc>
          <w:tcPr>
            <w:tcW w:w="6373" w:type="dxa"/>
            <w:hideMark/>
          </w:tcPr>
          <w:p w:rsidR="00711277" w:rsidRDefault="00711277" w:rsidP="00711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277">
              <w:rPr>
                <w:rFonts w:ascii="Times New Roman" w:hAnsi="Times New Roman" w:cs="Times New Roman"/>
                <w:sz w:val="24"/>
                <w:szCs w:val="24"/>
              </w:rPr>
              <w:t xml:space="preserve">Ряд задач моделирования технологических процессов в нефтехимии требует численного решения уравнений Навье-Стокса, </w:t>
            </w:r>
            <w:proofErr w:type="spellStart"/>
            <w:r w:rsidRPr="00711277">
              <w:rPr>
                <w:rFonts w:ascii="Times New Roman" w:hAnsi="Times New Roman" w:cs="Times New Roman"/>
                <w:sz w:val="24"/>
                <w:szCs w:val="24"/>
              </w:rPr>
              <w:t>массо</w:t>
            </w:r>
            <w:proofErr w:type="spellEnd"/>
            <w:r w:rsidRPr="00711277">
              <w:rPr>
                <w:rFonts w:ascii="Times New Roman" w:hAnsi="Times New Roman" w:cs="Times New Roman"/>
                <w:sz w:val="24"/>
                <w:szCs w:val="24"/>
              </w:rPr>
              <w:t xml:space="preserve">-теплопереноса и химической кинетики. Численное решение таких моделей при расчетах основного технологического оборудования с применением классических методов может достигать пределов вычислительных возможностей современных суперкомпьютеров. </w:t>
            </w:r>
          </w:p>
          <w:p w:rsidR="005F6422" w:rsidRPr="005F6422" w:rsidRDefault="005F6422" w:rsidP="00711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правило,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Pr="005F64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состоит из следующих этапов:</w:t>
            </w:r>
          </w:p>
          <w:p w:rsidR="005F6422" w:rsidRPr="005F6422" w:rsidRDefault="005F6422" w:rsidP="005F64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422">
              <w:rPr>
                <w:rFonts w:ascii="Times New Roman" w:hAnsi="Times New Roman" w:cs="Times New Roman"/>
                <w:sz w:val="24"/>
                <w:szCs w:val="24"/>
              </w:rPr>
              <w:t>1. CAD-геометрия → 5% времени от начала до выдачи результатов.</w:t>
            </w:r>
          </w:p>
          <w:p w:rsidR="005F6422" w:rsidRPr="005F6422" w:rsidRDefault="005F6422" w:rsidP="005F64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422">
              <w:rPr>
                <w:rFonts w:ascii="Times New Roman" w:hAnsi="Times New Roman" w:cs="Times New Roman"/>
                <w:sz w:val="24"/>
                <w:szCs w:val="24"/>
              </w:rPr>
              <w:t>2. Расчетная область → 10% времени от начала до выдачи результатов.</w:t>
            </w:r>
          </w:p>
          <w:p w:rsidR="005F6422" w:rsidRPr="005F6422" w:rsidRDefault="005F6422" w:rsidP="005F64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422">
              <w:rPr>
                <w:rFonts w:ascii="Times New Roman" w:hAnsi="Times New Roman" w:cs="Times New Roman"/>
                <w:sz w:val="24"/>
                <w:szCs w:val="24"/>
              </w:rPr>
              <w:t>3. Настройка физики/химии → 20% времени от начала до выдачи результатов.</w:t>
            </w:r>
          </w:p>
          <w:p w:rsidR="005F6422" w:rsidRPr="005F6422" w:rsidRDefault="005F6422" w:rsidP="005F64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422">
              <w:rPr>
                <w:rFonts w:ascii="Times New Roman" w:hAnsi="Times New Roman" w:cs="Times New Roman"/>
                <w:sz w:val="24"/>
                <w:szCs w:val="24"/>
              </w:rPr>
              <w:t>4. Итерационный расчет → 55% времени от начала до выдачи результатов.</w:t>
            </w:r>
          </w:p>
          <w:p w:rsidR="005F6422" w:rsidRDefault="005F6422" w:rsidP="005F64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422">
              <w:rPr>
                <w:rFonts w:ascii="Times New Roman" w:hAnsi="Times New Roman" w:cs="Times New Roman"/>
                <w:sz w:val="24"/>
                <w:szCs w:val="24"/>
              </w:rPr>
              <w:t>5. Интерпретация + отчет → 10% времени от начала до выдачи результатов.</w:t>
            </w:r>
          </w:p>
          <w:p w:rsidR="005868AC" w:rsidRDefault="005868AC" w:rsidP="005F64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422" w:rsidRDefault="005868AC" w:rsidP="00711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277">
              <w:rPr>
                <w:rFonts w:ascii="Times New Roman" w:hAnsi="Times New Roman" w:cs="Times New Roman"/>
                <w:sz w:val="24"/>
                <w:szCs w:val="24"/>
              </w:rPr>
              <w:t xml:space="preserve">Ускорение расчетов </w:t>
            </w:r>
            <w:r w:rsidRPr="007112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Pr="00711277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 увеличить скорость разработки модели тройного подобия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учитывающей сопряжение гидродинамики, термодинамики и кинетики химических реакций</w:t>
            </w:r>
            <w:r w:rsidRPr="00711277">
              <w:rPr>
                <w:rFonts w:ascii="Times New Roman" w:hAnsi="Times New Roman" w:cs="Times New Roman"/>
                <w:sz w:val="24"/>
                <w:szCs w:val="24"/>
              </w:rPr>
              <w:t xml:space="preserve">, а также уменьшить финансовые и временные затраты в рамках выполнения НИОКР. </w:t>
            </w:r>
          </w:p>
          <w:p w:rsidR="005868AC" w:rsidRPr="00063E0E" w:rsidRDefault="005868AC" w:rsidP="007835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проекта предполагается использование кинетической модели синтеза </w:t>
            </w:r>
            <w:r w:rsidR="004C5930" w:rsidRPr="004C5930">
              <w:rPr>
                <w:rFonts w:ascii="Times New Roman" w:eastAsia="TimesNewRomanPSMT" w:hAnsi="Times New Roman" w:cs="Times New Roman"/>
                <w:sz w:val="24"/>
                <w:szCs w:val="24"/>
              </w:rPr>
              <w:t>1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noBreakHyphen/>
              <w:t>бис(</w:t>
            </w:r>
            <w:proofErr w:type="spellStart"/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феноксибензоил</w:t>
            </w:r>
            <w:proofErr w:type="spellEnd"/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D2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бензола</w:t>
            </w:r>
            <w:r w:rsidR="004C5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ЭККЭ</w:t>
            </w:r>
            <w:r w:rsidR="007835F7" w:rsidRPr="007835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Наиболее ресурсоемким этапом CFD-анализа является итерационный расчет, поэтому основной целью проекта является его ускорение</w:t>
            </w:r>
            <w:r w:rsidR="007835F7" w:rsidRPr="007835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3E0E" w:rsidRPr="00063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E0E">
              <w:rPr>
                <w:rFonts w:ascii="Times New Roman" w:hAnsi="Times New Roman" w:cs="Times New Roman"/>
                <w:sz w:val="24"/>
                <w:szCs w:val="24"/>
              </w:rPr>
              <w:t xml:space="preserve">Второстепенной целью является ускорение других этапов </w:t>
            </w:r>
            <w:r w:rsidR="00063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CFD-</w:t>
            </w:r>
            <w:r w:rsidR="00063E0E">
              <w:rPr>
                <w:rFonts w:ascii="Times New Roman" w:hAnsi="Times New Roman" w:cs="Times New Roman"/>
                <w:sz w:val="24"/>
                <w:szCs w:val="24"/>
              </w:rPr>
              <w:t>анализа.</w:t>
            </w:r>
          </w:p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Цель работы</w:t>
            </w:r>
          </w:p>
        </w:tc>
        <w:tc>
          <w:tcPr>
            <w:tcW w:w="6373" w:type="dxa"/>
            <w:hideMark/>
          </w:tcPr>
          <w:p w:rsidR="005868AC" w:rsidRPr="00063E0E" w:rsidRDefault="00DC0071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07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программный инструмент для ускорения CFD-расчетов с одновременным учетом </w:t>
            </w:r>
            <w:proofErr w:type="spellStart"/>
            <w:r w:rsidRPr="00DC0071">
              <w:rPr>
                <w:rFonts w:ascii="Times New Roman" w:hAnsi="Times New Roman" w:cs="Times New Roman"/>
                <w:sz w:val="24"/>
                <w:szCs w:val="24"/>
              </w:rPr>
              <w:t>тепломасообмена</w:t>
            </w:r>
            <w:proofErr w:type="spellEnd"/>
            <w:r w:rsidRPr="00DC0071">
              <w:rPr>
                <w:rFonts w:ascii="Times New Roman" w:hAnsi="Times New Roman" w:cs="Times New Roman"/>
                <w:sz w:val="24"/>
                <w:szCs w:val="24"/>
              </w:rPr>
              <w:t xml:space="preserve"> и кинетики химических реакций </w:t>
            </w:r>
            <w:r w:rsidR="00666C7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666C7A" w:rsidRPr="00DC0071">
              <w:rPr>
                <w:rFonts w:ascii="Times New Roman" w:hAnsi="Times New Roman" w:cs="Times New Roman"/>
                <w:sz w:val="24"/>
                <w:szCs w:val="24"/>
              </w:rPr>
              <w:t xml:space="preserve"> допустимой потер</w:t>
            </w:r>
            <w:r w:rsidR="00666C7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C0071">
              <w:rPr>
                <w:rFonts w:ascii="Times New Roman" w:hAnsi="Times New Roman" w:cs="Times New Roman"/>
                <w:sz w:val="24"/>
                <w:szCs w:val="24"/>
              </w:rPr>
              <w:t xml:space="preserve"> точности на примере моделирования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химического </w:t>
            </w:r>
            <w:r w:rsidRPr="00DC0071">
              <w:rPr>
                <w:rFonts w:ascii="Times New Roman" w:hAnsi="Times New Roman" w:cs="Times New Roman"/>
                <w:sz w:val="24"/>
                <w:szCs w:val="24"/>
              </w:rPr>
              <w:t>реактора приготовления ЭККЭ.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Техническое описание объекта исследования</w:t>
            </w:r>
          </w:p>
        </w:tc>
        <w:tc>
          <w:tcPr>
            <w:tcW w:w="6373" w:type="dxa"/>
            <w:hideMark/>
          </w:tcPr>
          <w:p w:rsidR="00BB308C" w:rsidRPr="007835F7" w:rsidRDefault="007835F7" w:rsidP="007835F7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Объектом исследования является CFD-модель реактора приготовления ЭККЭ с механическим перемешивающим устройством. Модель должна учитывать трехмерную гидродинамику, теплообмен, массоперенос, химическую кинетику процесса синтеза ЭККЭ и взаимодействие указанных физических процессов.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Состав объекта исследования</w:t>
            </w:r>
          </w:p>
        </w:tc>
        <w:tc>
          <w:tcPr>
            <w:tcW w:w="6373" w:type="dxa"/>
            <w:hideMark/>
          </w:tcPr>
          <w:p w:rsidR="005F6422" w:rsidRPr="003B470A" w:rsidRDefault="007835F7" w:rsidP="003B4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 CAD-модель реактора;</w:t>
            </w:r>
            <w:r w:rsidRPr="003B470A">
              <w:rPr>
                <w:rFonts w:ascii="Times New Roman" w:hAnsi="Times New Roman" w:cs="Times New Roman"/>
                <w:sz w:val="24"/>
                <w:szCs w:val="24"/>
              </w:rPr>
              <w:br/>
              <w:t>• Конечно-объемная расчетная сетка;</w:t>
            </w:r>
            <w:r w:rsidRPr="003B470A">
              <w:rPr>
                <w:rFonts w:ascii="Times New Roman" w:hAnsi="Times New Roman" w:cs="Times New Roman"/>
                <w:sz w:val="24"/>
                <w:szCs w:val="24"/>
              </w:rPr>
              <w:br/>
              <w:t>• CFD-модель;</w:t>
            </w:r>
            <w:r w:rsidRPr="003B470A">
              <w:rPr>
                <w:rFonts w:ascii="Times New Roman" w:hAnsi="Times New Roman" w:cs="Times New Roman"/>
                <w:sz w:val="24"/>
                <w:szCs w:val="24"/>
              </w:rPr>
              <w:br/>
              <w:t>• Кинетическая модель процесса синтеза ЭККЭ;</w:t>
            </w:r>
            <w:r w:rsidRPr="003B470A">
              <w:rPr>
                <w:rFonts w:ascii="Times New Roman" w:hAnsi="Times New Roman" w:cs="Times New Roman"/>
                <w:sz w:val="24"/>
                <w:szCs w:val="24"/>
              </w:rPr>
              <w:br/>
              <w:t>• Результаты CFD-расчетов</w:t>
            </w:r>
            <w:r w:rsidR="00955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Стадийность</w:t>
            </w:r>
          </w:p>
        </w:tc>
        <w:tc>
          <w:tcPr>
            <w:tcW w:w="6373" w:type="dxa"/>
            <w:hideMark/>
          </w:tcPr>
          <w:p w:rsid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Стадия 1. Концептуальная проработка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C0071" w:rsidRPr="006D21C7" w:rsidRDefault="00DC0071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обзор мировых практик;</w:t>
            </w:r>
          </w:p>
          <w:p w:rsid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анализ исходных данных;</w:t>
            </w:r>
          </w:p>
          <w:p w:rsidR="00DC0071" w:rsidRPr="006D21C7" w:rsidRDefault="00DC0071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</w:t>
            </w:r>
            <w:r w:rsidR="00666C7A">
              <w:rPr>
                <w:rFonts w:ascii="Times New Roman" w:hAnsi="Times New Roman" w:cs="Times New Roman"/>
                <w:sz w:val="24"/>
                <w:szCs w:val="24"/>
              </w:rPr>
              <w:t>экспериментальных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снятию кинетики химических реакций;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азработк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 xml:space="preserve"> кинетической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модели;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 xml:space="preserve">выбор архитектуры инструмента </w:t>
            </w:r>
            <w:r w:rsidR="00DC0071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ускоре</w:t>
            </w:r>
            <w:r w:rsidR="00DC0071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 xml:space="preserve"> CFD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моделирования;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Результат стадии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к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онцепция программного решения</w:t>
            </w:r>
            <w:r w:rsidR="00DC0071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особенностей химической кинетики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Стадия 2. Разработка математических моделей</w:t>
            </w:r>
            <w:r w:rsidR="004D26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D21C7" w:rsidRPr="006D21C7" w:rsidRDefault="00E6706C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интеграция кинетической модели;</w:t>
            </w:r>
          </w:p>
          <w:p w:rsidR="006D21C7" w:rsidRPr="006D21C7" w:rsidRDefault="00E6706C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разработка CFD-модели;</w:t>
            </w:r>
          </w:p>
          <w:p w:rsidR="006D21C7" w:rsidRPr="006D21C7" w:rsidRDefault="00E6706C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4D26BE">
              <w:rPr>
                <w:rFonts w:ascii="Times New Roman" w:hAnsi="Times New Roman" w:cs="Times New Roman"/>
                <w:sz w:val="24"/>
                <w:szCs w:val="24"/>
              </w:rPr>
              <w:t>исходных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 xml:space="preserve"> данных</w:t>
            </w:r>
            <w:r w:rsidR="004D26BE">
              <w:rPr>
                <w:rFonts w:ascii="Times New Roman" w:hAnsi="Times New Roman" w:cs="Times New Roman"/>
                <w:sz w:val="24"/>
                <w:szCs w:val="24"/>
              </w:rPr>
              <w:t xml:space="preserve"> для следующей стадии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Результат стадии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э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 xml:space="preserve">талонная CFD-модель и </w:t>
            </w:r>
            <w:proofErr w:type="spellStart"/>
            <w:r w:rsidR="004D26BE">
              <w:rPr>
                <w:rFonts w:ascii="Times New Roman" w:hAnsi="Times New Roman" w:cs="Times New Roman"/>
                <w:sz w:val="24"/>
                <w:szCs w:val="24"/>
              </w:rPr>
              <w:t>датасет</w:t>
            </w:r>
            <w:proofErr w:type="spellEnd"/>
            <w:r w:rsidR="004D2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расчетов.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Стадия 3. Разработка программного обеспечения</w:t>
            </w:r>
          </w:p>
          <w:p w:rsid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Разрабатывается программная реализация инструмента </w:t>
            </w:r>
            <w:r w:rsidR="004D26BE">
              <w:rPr>
                <w:rFonts w:ascii="Times New Roman" w:hAnsi="Times New Roman" w:cs="Times New Roman"/>
                <w:sz w:val="24"/>
                <w:szCs w:val="24"/>
              </w:rPr>
              <w:t>для ускорения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 xml:space="preserve"> CFD-моделирования.</w:t>
            </w:r>
          </w:p>
          <w:p w:rsidR="00666C7A" w:rsidRDefault="00666C7A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C7A" w:rsidRDefault="00666C7A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 готовых продуктов по ускорению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Pr="0066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анализа;</w:t>
            </w:r>
          </w:p>
          <w:p w:rsidR="00666C7A" w:rsidRPr="00955F3F" w:rsidRDefault="00666C7A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 интеграции в известные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Pr="0066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пакеты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ANSYS</w:t>
            </w:r>
            <w:r w:rsidRPr="00666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Fluent</w:t>
            </w:r>
            <w:r w:rsidRPr="00666C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OpenFoam</w:t>
            </w:r>
            <w:proofErr w:type="spellEnd"/>
            <w:r w:rsidRPr="00666C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Comsol</w:t>
            </w:r>
            <w:proofErr w:type="spellEnd"/>
            <w:r w:rsidRPr="00666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Multyphysics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55F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66C7A" w:rsidRDefault="00666C7A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666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готового программного продукта</w:t>
            </w:r>
            <w:r w:rsidR="00955F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E6091" w:rsidRDefault="007E6091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расчетов с использованием готового программного продукта</w:t>
            </w:r>
            <w:r w:rsidR="00955F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E6091" w:rsidRPr="00C62FD5" w:rsidRDefault="007E6091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 времени расчетов эталонной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Pr="007E6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модели и ускоренной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Pr="007E6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модели</w:t>
            </w:r>
            <w:r w:rsidR="00955F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D2586" w:rsidRPr="008D2586" w:rsidRDefault="008D2586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8D2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полного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Pr="008D2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r w:rsidR="00BD2C46">
              <w:rPr>
                <w:rFonts w:ascii="Times New Roman" w:hAnsi="Times New Roman" w:cs="Times New Roman"/>
                <w:sz w:val="24"/>
                <w:szCs w:val="24"/>
              </w:rPr>
              <w:t xml:space="preserve"> готового программного продукта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5F3F" w:rsidRPr="00955F3F" w:rsidRDefault="00955F3F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 времени полного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Pr="00955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анализа.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Результат стадии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D26B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аботоспособный программный про</w:t>
            </w:r>
            <w:r w:rsidR="00666C7A">
              <w:rPr>
                <w:rFonts w:ascii="Times New Roman" w:hAnsi="Times New Roman" w:cs="Times New Roman"/>
                <w:sz w:val="24"/>
                <w:szCs w:val="24"/>
              </w:rPr>
              <w:t>дукт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Стадия 4. Верификация</w:t>
            </w:r>
          </w:p>
          <w:p w:rsidR="007E6091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Проводится сравнение результатов</w:t>
            </w:r>
            <w:r w:rsidR="007E6091" w:rsidRPr="007E6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6091">
              <w:rPr>
                <w:rFonts w:ascii="Times New Roman" w:hAnsi="Times New Roman" w:cs="Times New Roman"/>
                <w:sz w:val="24"/>
                <w:szCs w:val="24"/>
              </w:rPr>
              <w:t xml:space="preserve">эталонной </w:t>
            </w:r>
            <w:r w:rsidR="007E60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="007E6091" w:rsidRPr="007E6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6091">
              <w:rPr>
                <w:rFonts w:ascii="Times New Roman" w:hAnsi="Times New Roman" w:cs="Times New Roman"/>
                <w:sz w:val="24"/>
                <w:szCs w:val="24"/>
              </w:rPr>
              <w:t xml:space="preserve">модели с результатами ускоренной </w:t>
            </w:r>
            <w:r w:rsidR="007E60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="007E6091" w:rsidRPr="007E6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6091">
              <w:rPr>
                <w:rFonts w:ascii="Times New Roman" w:hAnsi="Times New Roman" w:cs="Times New Roman"/>
                <w:sz w:val="24"/>
                <w:szCs w:val="24"/>
              </w:rPr>
              <w:t>модели.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Результат стадии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Подтверждение соответствия</w:t>
            </w:r>
            <w:r w:rsidR="007E6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требованиям Технического задания.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Стадия 5. Опытная эксплуатация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Выполняется тестирование инструмента на новых расчетных режимах</w:t>
            </w:r>
            <w:r w:rsidR="00526C31">
              <w:rPr>
                <w:rFonts w:ascii="Times New Roman" w:hAnsi="Times New Roman" w:cs="Times New Roman"/>
                <w:sz w:val="24"/>
                <w:szCs w:val="24"/>
              </w:rPr>
              <w:t xml:space="preserve"> на новых расчетных режимах/настройках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Оцениваются:</w:t>
            </w:r>
          </w:p>
          <w:p w:rsidR="006D21C7" w:rsidRPr="006D21C7" w:rsidRDefault="00E6706C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точность</w:t>
            </w:r>
            <w:r w:rsidR="00526C3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26C31" w:rsidRPr="00431798">
              <w:rPr>
                <w:rFonts w:ascii="Times New Roman" w:hAnsi="Times New Roman" w:cs="Times New Roman"/>
                <w:sz w:val="24"/>
                <w:szCs w:val="24"/>
              </w:rPr>
              <w:t>Средняя относительная</w:t>
            </w:r>
            <w:r w:rsidR="00526C31" w:rsidRPr="00526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C31">
              <w:rPr>
                <w:rFonts w:ascii="Times New Roman" w:hAnsi="Times New Roman" w:cs="Times New Roman"/>
                <w:sz w:val="24"/>
                <w:szCs w:val="24"/>
              </w:rPr>
              <w:t xml:space="preserve">ошибка </w:t>
            </w:r>
            <w:r w:rsidR="00526C31" w:rsidRPr="00431798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="00526C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6C31" w:rsidRPr="00431798">
              <w:rPr>
                <w:rFonts w:ascii="Times New Roman" w:hAnsi="Times New Roman" w:cs="Times New Roman"/>
                <w:sz w:val="24"/>
                <w:szCs w:val="24"/>
              </w:rPr>
              <w:t> %</w:t>
            </w:r>
            <w:r w:rsidR="00526C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21C7" w:rsidRPr="006D21C7" w:rsidRDefault="00E6706C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вычислительная эффективность</w:t>
            </w:r>
            <w:r w:rsidR="00526C3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748C" w:rsidRPr="00AD748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="00526C31">
              <w:rPr>
                <w:rFonts w:ascii="Times New Roman" w:hAnsi="Times New Roman" w:cs="Times New Roman"/>
                <w:sz w:val="24"/>
                <w:szCs w:val="24"/>
              </w:rPr>
              <w:t xml:space="preserve">х по сравнению с </w:t>
            </w:r>
            <w:r w:rsidR="00526C31" w:rsidRPr="00561D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="00526C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26C31" w:rsidRPr="006D21C7" w:rsidRDefault="00E6706C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</w:t>
            </w:r>
            <w:r w:rsidR="00526C31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геометрического 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масштабирования</w:t>
            </w:r>
            <w:r w:rsidR="00526C31">
              <w:rPr>
                <w:rFonts w:ascii="Times New Roman" w:hAnsi="Times New Roman" w:cs="Times New Roman"/>
                <w:sz w:val="24"/>
                <w:szCs w:val="24"/>
              </w:rPr>
              <w:t xml:space="preserve"> (количество ячеек до 100 млн.) и математического масштабирования (количество уравнений до 20).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Результат стадии</w:t>
            </w:r>
            <w:r w:rsidR="00E6706C">
              <w:rPr>
                <w:rFonts w:ascii="Times New Roman" w:hAnsi="Times New Roman" w:cs="Times New Roman"/>
                <w:sz w:val="24"/>
                <w:szCs w:val="24"/>
              </w:rPr>
              <w:t>: п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одтверждение применимости</w:t>
            </w:r>
            <w:r w:rsidR="00E6706C">
              <w:rPr>
                <w:rFonts w:ascii="Times New Roman" w:hAnsi="Times New Roman" w:cs="Times New Roman"/>
                <w:sz w:val="24"/>
                <w:szCs w:val="24"/>
              </w:rPr>
              <w:t xml:space="preserve"> на новых данных</w:t>
            </w:r>
            <w:r w:rsidR="00526C31">
              <w:rPr>
                <w:rFonts w:ascii="Times New Roman" w:hAnsi="Times New Roman" w:cs="Times New Roman"/>
                <w:sz w:val="24"/>
                <w:szCs w:val="24"/>
              </w:rPr>
              <w:t>/настройках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6C31" w:rsidRDefault="00526C31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Стадия 6. Передача результатов</w:t>
            </w: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C7" w:rsidRP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Исполнитель передает:</w:t>
            </w:r>
          </w:p>
          <w:p w:rsidR="006D21C7" w:rsidRDefault="006D21C7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F3F" w:rsidRDefault="00955F3F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кинетическая модель процесса;</w:t>
            </w:r>
          </w:p>
          <w:p w:rsidR="00955F3F" w:rsidRDefault="00955F3F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экспериментальные данные по снятию кинетики;</w:t>
            </w:r>
          </w:p>
          <w:p w:rsidR="00955F3F" w:rsidRPr="00955F3F" w:rsidRDefault="00955F3F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эталонная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Pr="00955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модель;</w:t>
            </w:r>
          </w:p>
          <w:p w:rsidR="006D21C7" w:rsidRPr="006D21C7" w:rsidRDefault="00E6706C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исходный код</w:t>
            </w:r>
            <w:r w:rsidR="00955F3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программного продукта для ускорения </w:t>
            </w:r>
            <w:r w:rsidR="00955F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="00955F3F" w:rsidRPr="00955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55F3F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21C7" w:rsidRPr="006D21C7" w:rsidRDefault="00E6706C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5F3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техническую 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документацию;</w:t>
            </w:r>
          </w:p>
          <w:p w:rsidR="006D21C7" w:rsidRPr="006D21C7" w:rsidRDefault="00E6706C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руководство пользователя;</w:t>
            </w:r>
          </w:p>
          <w:p w:rsidR="006D21C7" w:rsidRPr="00BB308C" w:rsidRDefault="00E6706C" w:rsidP="006D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1C7" w:rsidRPr="006D21C7">
              <w:rPr>
                <w:rFonts w:ascii="Times New Roman" w:hAnsi="Times New Roman" w:cs="Times New Roman"/>
                <w:sz w:val="24"/>
                <w:szCs w:val="24"/>
              </w:rPr>
              <w:t>итоговый отчет.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Показатели разрабатываемого объекта</w:t>
            </w:r>
          </w:p>
        </w:tc>
        <w:tc>
          <w:tcPr>
            <w:tcW w:w="6373" w:type="dxa"/>
            <w:hideMark/>
          </w:tcPr>
          <w:p w:rsidR="0013162F" w:rsidRPr="00BB308C" w:rsidRDefault="007835F7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t>Средняя относительная ошибка ≤</w:t>
            </w:r>
            <w:r w:rsidR="00CB2C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t> % для скоростей</w:t>
            </w:r>
            <w:r w:rsidR="004317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t xml:space="preserve"> давления</w:t>
            </w:r>
            <w:r w:rsidR="00431798">
              <w:rPr>
                <w:rFonts w:ascii="Times New Roman" w:hAnsi="Times New Roman" w:cs="Times New Roman"/>
                <w:sz w:val="24"/>
                <w:szCs w:val="24"/>
              </w:rPr>
              <w:t>, температуры, объемной доли фазы, концентрации компонента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t>Коэффициент детерминации R² ≥ 0.9</w:t>
            </w:r>
            <w:r w:rsidR="003E6F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t>Ускорение</w:t>
            </w:r>
            <w:r w:rsidR="00431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798" w:rsidRPr="00561D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="00431798">
              <w:rPr>
                <w:rFonts w:ascii="Times New Roman" w:hAnsi="Times New Roman" w:cs="Times New Roman"/>
                <w:sz w:val="24"/>
                <w:szCs w:val="24"/>
              </w:rPr>
              <w:t xml:space="preserve">-анализа на отдельных или всех </w:t>
            </w:r>
            <w:r w:rsidR="003E6F11">
              <w:rPr>
                <w:rFonts w:ascii="Times New Roman" w:hAnsi="Times New Roman" w:cs="Times New Roman"/>
                <w:sz w:val="24"/>
                <w:szCs w:val="24"/>
              </w:rPr>
              <w:t xml:space="preserve">этапах </w:t>
            </w:r>
            <w:r w:rsidR="003E6F11" w:rsidRPr="00431798">
              <w:rPr>
                <w:rFonts w:ascii="Times New Roman" w:hAnsi="Times New Roman" w:cs="Times New Roman"/>
                <w:sz w:val="24"/>
                <w:szCs w:val="24"/>
              </w:rPr>
              <w:t>вычислений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t xml:space="preserve"> ≥</w:t>
            </w:r>
            <w:r w:rsidR="00AD748C" w:rsidRPr="00AD748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="00955F3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t xml:space="preserve"> по сравнению с </w:t>
            </w:r>
            <w:r w:rsidR="003E6F11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традиционным 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t>CFD.</w:t>
            </w:r>
            <w:r w:rsidR="00431798" w:rsidRPr="0043179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46B20" w:rsidRPr="00BB308C" w:rsidTr="002345EF">
        <w:tc>
          <w:tcPr>
            <w:tcW w:w="568" w:type="dxa"/>
          </w:tcPr>
          <w:p w:rsidR="00346B20" w:rsidRPr="00BB308C" w:rsidRDefault="00346B20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346B20" w:rsidRPr="00BB308C" w:rsidRDefault="00346B20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лабораторной установке</w:t>
            </w:r>
          </w:p>
        </w:tc>
        <w:tc>
          <w:tcPr>
            <w:tcW w:w="6373" w:type="dxa"/>
          </w:tcPr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Требование к реакторному оборудованию: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эксперименты необходимо проводить в реакторе объемом 2 литра;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материальное исполнение реактора и внутренних устройств – стекло, фторопласт, отсутствие контакта реакционной среды с металлическими элементами;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поддерживать частоту вращения перемешивающего устройства на уровне 150-200 об/мин в ходе проведения синтеза;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на выходе из реактора должна быть оборудована система отбора проб без остановки и/или прерывания хода синтеза;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реактор должен быть подключен к термостату с возможностью поддержания рабочих температур (от -15 до +95 °С);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для определения тепловых эффектов реакций необходимо установить расходомер подачи теплоносителя, термопару на входе в рубашку реактора, термопару на выходе из рубашки, а также термопару в самом реакторе для определения температуры реакционной смеси;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необходимо обеспечить бесперебойную подачу сухого азота в реактор на время проведения всего цикла синтеза 1,4-ЭККЭ или ПЭКК.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 xml:space="preserve">реактор должен быть подключен к системе щелочных ловушек (скрубберов) для нейтрализации потоков </w:t>
            </w:r>
            <w:proofErr w:type="spellStart"/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E91C5E">
              <w:rPr>
                <w:rFonts w:ascii="Times New Roman" w:hAnsi="Times New Roman" w:cs="Times New Roman"/>
                <w:sz w:val="24"/>
                <w:szCs w:val="24"/>
              </w:rPr>
              <w:t xml:space="preserve"> во время синтеза.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Требование к дополнительному оборудованию: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оборудование для фильтрования;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 xml:space="preserve">вакуумный шкаф для сушки продукта с рабочим диапазоном температур до 200 </w:t>
            </w:r>
            <w:proofErr w:type="spellStart"/>
            <w:r w:rsidRPr="00E91C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r w:rsidRPr="00E91C5E">
              <w:rPr>
                <w:rFonts w:ascii="Times New Roman" w:hAnsi="Times New Roman" w:cs="Times New Roman"/>
                <w:sz w:val="24"/>
                <w:szCs w:val="24"/>
              </w:rPr>
              <w:t xml:space="preserve"> и вакуумом не менее 10 мбар;</w:t>
            </w:r>
          </w:p>
          <w:p w:rsidR="00346B20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оборудование для рассева сухого порошка (сито 2,0 мм).</w:t>
            </w:r>
          </w:p>
        </w:tc>
      </w:tr>
      <w:tr w:rsidR="00346B20" w:rsidRPr="00BB308C" w:rsidTr="002345EF">
        <w:tc>
          <w:tcPr>
            <w:tcW w:w="568" w:type="dxa"/>
          </w:tcPr>
          <w:p w:rsidR="00346B20" w:rsidRDefault="00E91C5E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346B20" w:rsidRDefault="00346B20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 w:rsidR="00E91C5E">
              <w:rPr>
                <w:rFonts w:ascii="Times New Roman" w:hAnsi="Times New Roman" w:cs="Times New Roman"/>
                <w:sz w:val="24"/>
                <w:szCs w:val="24"/>
              </w:rPr>
              <w:t>бования к точности кинетической модели</w:t>
            </w:r>
          </w:p>
        </w:tc>
        <w:tc>
          <w:tcPr>
            <w:tcW w:w="6373" w:type="dxa"/>
          </w:tcPr>
          <w:p w:rsidR="00346B20" w:rsidRPr="00E91C5E" w:rsidRDefault="00E91C5E" w:rsidP="00E91C5E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5627">
              <w:rPr>
                <w:rFonts w:ascii="Times New Roman" w:hAnsi="Times New Roman"/>
                <w:sz w:val="24"/>
                <w:szCs w:val="24"/>
              </w:rPr>
              <w:t>Полученная кинетическая модель должна обеспечивать адекватное описание результатов для всех проведенных экспериментов за исключением пробных/неудачных (а именно изменения концентраций компонентов) и описывать результаты проведенных центральных экспериментов с обеспечением доверительного интервала констант скорости с фактором не ниже 0,95, коэффициентом детерминации (R</w:t>
            </w:r>
            <w:r w:rsidRPr="00F55627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F55627">
              <w:rPr>
                <w:rFonts w:ascii="Times New Roman" w:hAnsi="Times New Roman"/>
                <w:sz w:val="24"/>
                <w:szCs w:val="24"/>
              </w:rPr>
              <w:t>) модели не менее 0,9 на тестовой выборке данных, и коэффициентом MAPE (средняя абсолютная процентная ошибка) в пределах ≤10%.</w:t>
            </w:r>
          </w:p>
        </w:tc>
      </w:tr>
      <w:tr w:rsidR="00346B20" w:rsidRPr="00BB308C" w:rsidTr="002345EF">
        <w:tc>
          <w:tcPr>
            <w:tcW w:w="568" w:type="dxa"/>
          </w:tcPr>
          <w:p w:rsidR="00346B20" w:rsidRDefault="00E91C5E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346B20" w:rsidRPr="00346B20" w:rsidRDefault="00E91C5E" w:rsidP="00346B2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346B20">
              <w:rPr>
                <w:rFonts w:ascii="Times New Roman" w:hAnsi="Times New Roman"/>
                <w:sz w:val="24"/>
                <w:szCs w:val="24"/>
              </w:rPr>
              <w:t>ребование к результатам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кинетической модели</w:t>
            </w:r>
          </w:p>
          <w:p w:rsidR="00346B20" w:rsidRDefault="00346B20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:rsidR="00E91C5E" w:rsidRPr="00E91C5E" w:rsidRDefault="00E91C5E" w:rsidP="00E91C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Результаты работ должны быть сформированы в отчет по НИР, включающий: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литературно-патентный обзор;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лабораторные методики количественного анализа отдельных компонентов; 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результаты экспериментов с варьированием технологических параметров процесса;</w:t>
            </w:r>
          </w:p>
          <w:p w:rsidR="00E91C5E" w:rsidRPr="00E91C5E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результаты анализа полученных кинетических закономерностей;</w:t>
            </w:r>
          </w:p>
          <w:p w:rsidR="00346B20" w:rsidRPr="007835F7" w:rsidRDefault="00E91C5E" w:rsidP="00E91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5E">
              <w:rPr>
                <w:rFonts w:ascii="Times New Roman" w:hAnsi="Times New Roman" w:cs="Times New Roman"/>
                <w:sz w:val="24"/>
                <w:szCs w:val="24"/>
              </w:rPr>
              <w:t>кинетическую модель процесса.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E91C5E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Исходные данные Заказчика</w:t>
            </w:r>
          </w:p>
        </w:tc>
        <w:tc>
          <w:tcPr>
            <w:tcW w:w="6373" w:type="dxa"/>
            <w:hideMark/>
          </w:tcPr>
          <w:p w:rsidR="00561D26" w:rsidRDefault="00BB308C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Заказчик предоставляет:</w:t>
            </w:r>
          </w:p>
          <w:p w:rsidR="008A622D" w:rsidRPr="007835F7" w:rsidRDefault="008A622D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описание процесса/регламент;</w:t>
            </w:r>
          </w:p>
          <w:p w:rsidR="003E6F11" w:rsidRPr="007835F7" w:rsidRDefault="007835F7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6F11" w:rsidRPr="007835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CAD</w:t>
            </w:r>
            <w:r w:rsidR="003E6F11" w:rsidRPr="007835F7">
              <w:rPr>
                <w:rFonts w:ascii="Times New Roman" w:hAnsi="Times New Roman" w:cs="Times New Roman"/>
                <w:sz w:val="24"/>
                <w:szCs w:val="24"/>
              </w:rPr>
              <w:t xml:space="preserve"> модель </w:t>
            </w:r>
            <w:r w:rsidR="00561D26" w:rsidRPr="007835F7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r w:rsidR="008A622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E6F11" w:rsidRPr="007835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Режимы работы</w:t>
            </w:r>
            <w:r w:rsidR="008A622D">
              <w:rPr>
                <w:rFonts w:ascii="Times New Roman" w:hAnsi="Times New Roman" w:cs="Times New Roman"/>
                <w:sz w:val="24"/>
                <w:szCs w:val="24"/>
              </w:rPr>
              <w:t xml:space="preserve"> (давление, температура, концентрация компонента, расход, частота вращения);</w:t>
            </w:r>
          </w:p>
          <w:p w:rsidR="007835F7" w:rsidRPr="007835F7" w:rsidRDefault="007835F7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Теплофизические свойства компонентов</w:t>
            </w:r>
            <w:r w:rsidR="008A622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835F7" w:rsidRPr="007835F7" w:rsidRDefault="007835F7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70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етка экспериментов</w:t>
            </w:r>
            <w:r w:rsidR="008A622D">
              <w:rPr>
                <w:rFonts w:ascii="Times New Roman" w:hAnsi="Times New Roman" w:cs="Times New Roman"/>
                <w:sz w:val="24"/>
                <w:szCs w:val="24"/>
              </w:rPr>
              <w:t xml:space="preserve"> для снятия кинетики;</w:t>
            </w:r>
          </w:p>
          <w:p w:rsidR="007835F7" w:rsidRPr="007835F7" w:rsidRDefault="007835F7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Дополнительные материалы по запросу.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1C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Вариативная проработка</w:t>
            </w:r>
          </w:p>
        </w:tc>
        <w:tc>
          <w:tcPr>
            <w:tcW w:w="6373" w:type="dxa"/>
            <w:hideMark/>
          </w:tcPr>
          <w:p w:rsidR="004A559A" w:rsidRDefault="003B470A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должен п</w:t>
            </w:r>
            <w:r w:rsidR="007835F7" w:rsidRPr="007835F7">
              <w:rPr>
                <w:rFonts w:ascii="Times New Roman" w:hAnsi="Times New Roman" w:cs="Times New Roman"/>
                <w:sz w:val="24"/>
                <w:szCs w:val="24"/>
              </w:rPr>
              <w:t>ровести анализ</w:t>
            </w:r>
            <w:r w:rsidR="004A559A" w:rsidRPr="007835F7">
              <w:rPr>
                <w:rFonts w:ascii="Times New Roman" w:hAnsi="Times New Roman" w:cs="Times New Roman"/>
                <w:sz w:val="24"/>
                <w:szCs w:val="24"/>
              </w:rPr>
              <w:t xml:space="preserve"> применимост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A559A" w:rsidRPr="007835F7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разработанного инструмента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 xml:space="preserve"> в зависимости от</w:t>
            </w:r>
            <w:r w:rsidR="004A55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6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559A" w:rsidRDefault="004A559A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22D">
              <w:rPr>
                <w:rFonts w:ascii="Times New Roman" w:hAnsi="Times New Roman" w:cs="Times New Roman"/>
                <w:sz w:val="24"/>
                <w:szCs w:val="24"/>
              </w:rPr>
              <w:t>расчетной сетк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:rsidR="004A559A" w:rsidRDefault="004A559A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7835F7" w:rsidRPr="007835F7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геометрии</w:t>
            </w:r>
            <w:r w:rsidR="008A622D">
              <w:rPr>
                <w:rFonts w:ascii="Times New Roman" w:hAnsi="Times New Roman" w:cs="Times New Roman"/>
                <w:sz w:val="24"/>
                <w:szCs w:val="24"/>
              </w:rPr>
              <w:t xml:space="preserve"> аппарата и перемешивающего 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559A" w:rsidRDefault="004A559A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7835F7" w:rsidRPr="007835F7">
              <w:rPr>
                <w:rFonts w:ascii="Times New Roman" w:hAnsi="Times New Roman" w:cs="Times New Roman"/>
                <w:sz w:val="24"/>
                <w:szCs w:val="24"/>
              </w:rPr>
              <w:t xml:space="preserve"> режима перемешивания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559A" w:rsidRDefault="004A559A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35F7" w:rsidRPr="007835F7">
              <w:rPr>
                <w:rFonts w:ascii="Times New Roman" w:hAnsi="Times New Roman" w:cs="Times New Roman"/>
                <w:sz w:val="24"/>
                <w:szCs w:val="24"/>
              </w:rPr>
              <w:t>физических свойств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470A" w:rsidRDefault="004A559A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35F7" w:rsidRPr="007835F7">
              <w:rPr>
                <w:rFonts w:ascii="Times New Roman" w:hAnsi="Times New Roman" w:cs="Times New Roman"/>
                <w:sz w:val="24"/>
                <w:szCs w:val="24"/>
              </w:rPr>
              <w:t>технологических параметров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559A" w:rsidRPr="007835F7" w:rsidRDefault="004A559A" w:rsidP="0078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>кратности ускорения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1C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Выбор целевых процессов</w:t>
            </w:r>
          </w:p>
        </w:tc>
        <w:tc>
          <w:tcPr>
            <w:tcW w:w="6373" w:type="dxa"/>
            <w:hideMark/>
          </w:tcPr>
          <w:p w:rsidR="00240029" w:rsidRDefault="00240029" w:rsidP="003B4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Целевой п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>роцесс получения ЭККЭ в химическом реакторе с перемешивающим устройством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6F11" w:rsidRPr="003B470A" w:rsidRDefault="00240029" w:rsidP="003B4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Альтернативные процессы: и</w:t>
            </w:r>
            <w:r w:rsidR="003B470A">
              <w:rPr>
                <w:rFonts w:ascii="Times New Roman" w:hAnsi="Times New Roman" w:cs="Times New Roman"/>
                <w:sz w:val="24"/>
                <w:szCs w:val="24"/>
              </w:rPr>
              <w:t>сполнитель должен о</w:t>
            </w:r>
            <w:r w:rsidR="003B470A" w:rsidRPr="003B470A">
              <w:rPr>
                <w:rFonts w:ascii="Times New Roman" w:hAnsi="Times New Roman" w:cs="Times New Roman"/>
                <w:sz w:val="24"/>
                <w:szCs w:val="24"/>
              </w:rPr>
              <w:t xml:space="preserve">ценить возможность 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>тиражирования</w:t>
            </w:r>
            <w:r w:rsidR="003B470A" w:rsidRPr="003B470A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инструмента для реакторов </w:t>
            </w:r>
            <w:r w:rsidR="003B470A">
              <w:rPr>
                <w:rFonts w:ascii="Times New Roman" w:hAnsi="Times New Roman" w:cs="Times New Roman"/>
                <w:sz w:val="24"/>
                <w:szCs w:val="24"/>
              </w:rPr>
              <w:t>разного типа</w:t>
            </w:r>
            <w:r w:rsidR="003B470A" w:rsidRPr="003B470A">
              <w:rPr>
                <w:rFonts w:ascii="Times New Roman" w:hAnsi="Times New Roman" w:cs="Times New Roman"/>
                <w:sz w:val="24"/>
                <w:szCs w:val="24"/>
              </w:rPr>
              <w:t xml:space="preserve">, процессов полимеризации, смешения, растворения и других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технологических процессов СИБУР-Холдинг</w:t>
            </w:r>
            <w:r w:rsidR="003B470A" w:rsidRPr="003B4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1C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Оценка промышленной применимости</w:t>
            </w:r>
          </w:p>
        </w:tc>
        <w:tc>
          <w:tcPr>
            <w:tcW w:w="6373" w:type="dxa"/>
            <w:hideMark/>
          </w:tcPr>
          <w:p w:rsidR="00BB308C" w:rsidRPr="004C5930" w:rsidRDefault="004C5930" w:rsidP="004C5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930">
              <w:rPr>
                <w:rFonts w:ascii="Times New Roman" w:hAnsi="Times New Roman" w:cs="Times New Roman"/>
                <w:sz w:val="24"/>
                <w:szCs w:val="24"/>
              </w:rPr>
              <w:t>Исполнитель должен оценить возможность внедрения, требования к вычислительным ресурсам, ограничения применимости и ожидаемый экономический эффект.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1C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Формирование результатов работ</w:t>
            </w:r>
          </w:p>
        </w:tc>
        <w:tc>
          <w:tcPr>
            <w:tcW w:w="6373" w:type="dxa"/>
            <w:hideMark/>
          </w:tcPr>
          <w:p w:rsidR="00BC29B2" w:rsidRPr="00C62FD5" w:rsidRDefault="004C5930" w:rsidP="004C5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930">
              <w:rPr>
                <w:rFonts w:ascii="Times New Roman" w:hAnsi="Times New Roman" w:cs="Times New Roman"/>
                <w:sz w:val="24"/>
                <w:szCs w:val="24"/>
              </w:rPr>
              <w:t>Результатами проекта являются:</w:t>
            </w:r>
          </w:p>
          <w:p w:rsidR="00BC29B2" w:rsidRDefault="00BC29B2" w:rsidP="00BC2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Кинетическая модель процесса;</w:t>
            </w:r>
          </w:p>
          <w:p w:rsidR="00BC29B2" w:rsidRDefault="00BC29B2" w:rsidP="004C5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0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Экспериментальные данные по снятию кинетики;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5208"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Верифицированная CFD-модель реактора приготовления ЭККЭ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5208"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Программная реализация инструмента</w:t>
            </w:r>
            <w:r w:rsidRPr="00BC29B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D21C7">
              <w:rPr>
                <w:rFonts w:ascii="Times New Roman" w:hAnsi="Times New Roman" w:cs="Times New Roman"/>
                <w:sz w:val="24"/>
                <w:szCs w:val="24"/>
              </w:rPr>
              <w:t>исходный код</w:t>
            </w:r>
            <w:r w:rsidRPr="00BC29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 xml:space="preserve"> ускоренного CFD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5208"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по сравнительному анализу использования инструмента для ускорения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 xml:space="preserve"> с эталонными CFD-расчетами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5208"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 по о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 xml:space="preserve"> применимости инструмента ускорения 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CFD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-анализа к различным режимам и геометриям.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5208"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Руководство пользователя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инструменту;</w:t>
            </w:r>
          </w:p>
          <w:p w:rsidR="00BB308C" w:rsidRPr="00BC29B2" w:rsidRDefault="00BC29B2" w:rsidP="00BC2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Техническая документация;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5208"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Итоговый отчет по НИР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pdf</w:t>
            </w:r>
            <w:r w:rsidRPr="00BC29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5208" w:rsidRPr="007835F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885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Итоговая презентация</w:t>
            </w:r>
            <w:r w:rsidRPr="00BC29B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pptx</w:t>
            </w:r>
            <w:r w:rsidRPr="00BC29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C5930" w:rsidRPr="004C59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31798" w:rsidRPr="004C5930" w:rsidRDefault="00431798" w:rsidP="004C59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31798" w:rsidRPr="004C593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4E8" w:rsidRDefault="00B744E8" w:rsidP="00561212">
      <w:pPr>
        <w:spacing w:after="0" w:line="240" w:lineRule="auto"/>
      </w:pPr>
      <w:r>
        <w:separator/>
      </w:r>
    </w:p>
  </w:endnote>
  <w:endnote w:type="continuationSeparator" w:id="0">
    <w:p w:rsidR="00B744E8" w:rsidRDefault="00B744E8" w:rsidP="00561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4E8" w:rsidRDefault="00B744E8" w:rsidP="00561212">
      <w:pPr>
        <w:spacing w:after="0" w:line="240" w:lineRule="auto"/>
      </w:pPr>
      <w:r>
        <w:separator/>
      </w:r>
    </w:p>
  </w:footnote>
  <w:footnote w:type="continuationSeparator" w:id="0">
    <w:p w:rsidR="00B744E8" w:rsidRDefault="00B744E8" w:rsidP="00561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212" w:rsidRDefault="00561212">
    <w:pPr>
      <w:pStyle w:val="af2"/>
    </w:pPr>
    <w:r>
      <w:rPr>
        <w:noProof/>
        <w:lang w:eastAsia="ru-RU"/>
        <w14:ligatures w14:val="standardContextual"/>
      </w:rPr>
      <w:drawing>
        <wp:anchor distT="0" distB="0" distL="114300" distR="114300" simplePos="0" relativeHeight="251658240" behindDoc="0" locked="0" layoutInCell="1" allowOverlap="1" wp14:anchorId="70AEA693" wp14:editId="52D0D38E">
          <wp:simplePos x="0" y="0"/>
          <wp:positionH relativeFrom="column">
            <wp:posOffset>4663440</wp:posOffset>
          </wp:positionH>
          <wp:positionV relativeFrom="paragraph">
            <wp:posOffset>-401955</wp:posOffset>
          </wp:positionV>
          <wp:extent cx="1615440" cy="574040"/>
          <wp:effectExtent l="0" t="0" r="0" b="0"/>
          <wp:wrapThrough wrapText="bothSides">
            <wp:wrapPolygon edited="0">
              <wp:start x="1019" y="2867"/>
              <wp:lineTo x="509" y="20071"/>
              <wp:lineTo x="8915" y="20071"/>
              <wp:lineTo x="19868" y="18637"/>
              <wp:lineTo x="19868" y="15770"/>
              <wp:lineTo x="17066" y="15770"/>
              <wp:lineTo x="20887" y="12186"/>
              <wp:lineTo x="20632" y="2867"/>
              <wp:lineTo x="1019" y="2867"/>
            </wp:wrapPolygon>
          </wp:wrapThrough>
          <wp:docPr id="1" name="Рисунок 1" descr="Изображение выглядит как Шрифт, текст, Графика, снимок экрана&#10;&#10;Контент, сгенерированный ИИ, может содержать ошибки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Изображение выглядит как Шрифт, текст, Графика, снимок экрана&#10;&#10;Контент, сгенерированный ИИ, может содержать ошибки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440" cy="574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6F79"/>
    <w:multiLevelType w:val="hybridMultilevel"/>
    <w:tmpl w:val="2DBE260A"/>
    <w:lvl w:ilvl="0" w:tplc="286AE9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6B87A94"/>
    <w:multiLevelType w:val="multilevel"/>
    <w:tmpl w:val="686A1F8A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85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0B806A2"/>
    <w:multiLevelType w:val="hybridMultilevel"/>
    <w:tmpl w:val="676299AA"/>
    <w:lvl w:ilvl="0" w:tplc="EA3C8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C2C52"/>
    <w:multiLevelType w:val="multilevel"/>
    <w:tmpl w:val="E9A6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B1618"/>
    <w:multiLevelType w:val="hybridMultilevel"/>
    <w:tmpl w:val="86362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C0FC3"/>
    <w:multiLevelType w:val="multilevel"/>
    <w:tmpl w:val="BDCE41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687BC5"/>
    <w:multiLevelType w:val="hybridMultilevel"/>
    <w:tmpl w:val="11DA19EC"/>
    <w:lvl w:ilvl="0" w:tplc="30EC14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924D3"/>
    <w:multiLevelType w:val="hybridMultilevel"/>
    <w:tmpl w:val="89ECC3F8"/>
    <w:lvl w:ilvl="0" w:tplc="30EC14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A7F79"/>
    <w:multiLevelType w:val="hybridMultilevel"/>
    <w:tmpl w:val="67943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551C8"/>
    <w:multiLevelType w:val="hybridMultilevel"/>
    <w:tmpl w:val="F1C83FA8"/>
    <w:lvl w:ilvl="0" w:tplc="FFFFFFFF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33446CD1"/>
    <w:multiLevelType w:val="hybridMultilevel"/>
    <w:tmpl w:val="3FE6B956"/>
    <w:lvl w:ilvl="0" w:tplc="CD8CF6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24063"/>
    <w:multiLevelType w:val="multilevel"/>
    <w:tmpl w:val="3D0C63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075113A"/>
    <w:multiLevelType w:val="hybridMultilevel"/>
    <w:tmpl w:val="45AE96F8"/>
    <w:lvl w:ilvl="0" w:tplc="7396BF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C10B2A"/>
    <w:multiLevelType w:val="hybridMultilevel"/>
    <w:tmpl w:val="E87093C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B46AB"/>
    <w:multiLevelType w:val="hybridMultilevel"/>
    <w:tmpl w:val="BC20AD90"/>
    <w:lvl w:ilvl="0" w:tplc="BE181A7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2A55DE6"/>
    <w:multiLevelType w:val="hybridMultilevel"/>
    <w:tmpl w:val="3B0A823A"/>
    <w:lvl w:ilvl="0" w:tplc="286AE9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972F1"/>
    <w:multiLevelType w:val="hybridMultilevel"/>
    <w:tmpl w:val="24CAB2F6"/>
    <w:lvl w:ilvl="0" w:tplc="40544FA6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E0729CA"/>
    <w:multiLevelType w:val="multilevel"/>
    <w:tmpl w:val="BB9CF298"/>
    <w:lvl w:ilvl="0">
      <w:start w:val="1"/>
      <w:numFmt w:val="decimal"/>
      <w:suff w:val="space"/>
      <w:lvlText w:val="%1"/>
      <w:lvlJc w:val="left"/>
      <w:pPr>
        <w:ind w:left="284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-567" w:firstLine="567"/>
      </w:pPr>
      <w:rPr>
        <w:rFonts w:hint="default"/>
        <w:i w:val="0"/>
        <w:strike w:val="0"/>
      </w:rPr>
    </w:lvl>
    <w:lvl w:ilvl="2">
      <w:start w:val="1"/>
      <w:numFmt w:val="decimal"/>
      <w:suff w:val="space"/>
      <w:lvlText w:val="%1.%2.%3"/>
      <w:lvlJc w:val="left"/>
      <w:pPr>
        <w:ind w:left="-114" w:firstLine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31"/>
        </w:tabs>
        <w:ind w:left="284" w:firstLine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1"/>
        </w:tabs>
        <w:ind w:left="284" w:firstLine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91"/>
        </w:tabs>
        <w:ind w:left="284" w:firstLine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1"/>
        </w:tabs>
        <w:ind w:left="284" w:firstLine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51"/>
        </w:tabs>
        <w:ind w:left="284" w:firstLine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51"/>
        </w:tabs>
        <w:ind w:left="284" w:firstLine="567"/>
      </w:pPr>
      <w:rPr>
        <w:rFonts w:hint="default"/>
      </w:rPr>
    </w:lvl>
  </w:abstractNum>
  <w:num w:numId="1">
    <w:abstractNumId w:val="1"/>
  </w:num>
  <w:num w:numId="2">
    <w:abstractNumId w:val="17"/>
  </w:num>
  <w:num w:numId="3">
    <w:abstractNumId w:val="13"/>
  </w:num>
  <w:num w:numId="4">
    <w:abstractNumId w:val="9"/>
  </w:num>
  <w:num w:numId="5">
    <w:abstractNumId w:val="0"/>
  </w:num>
  <w:num w:numId="6">
    <w:abstractNumId w:val="15"/>
  </w:num>
  <w:num w:numId="7">
    <w:abstractNumId w:val="4"/>
  </w:num>
  <w:num w:numId="8">
    <w:abstractNumId w:val="2"/>
  </w:num>
  <w:num w:numId="9">
    <w:abstractNumId w:val="12"/>
  </w:num>
  <w:num w:numId="10">
    <w:abstractNumId w:val="3"/>
  </w:num>
  <w:num w:numId="11">
    <w:abstractNumId w:val="10"/>
  </w:num>
  <w:num w:numId="12">
    <w:abstractNumId w:val="5"/>
  </w:num>
  <w:num w:numId="13">
    <w:abstractNumId w:val="7"/>
  </w:num>
  <w:num w:numId="14">
    <w:abstractNumId w:val="6"/>
  </w:num>
  <w:num w:numId="15">
    <w:abstractNumId w:val="8"/>
  </w:num>
  <w:num w:numId="16">
    <w:abstractNumId w:val="16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0A"/>
    <w:rsid w:val="00026705"/>
    <w:rsid w:val="00063E0E"/>
    <w:rsid w:val="0008173E"/>
    <w:rsid w:val="000864BE"/>
    <w:rsid w:val="000A471D"/>
    <w:rsid w:val="000C503C"/>
    <w:rsid w:val="00126ADD"/>
    <w:rsid w:val="00130EB3"/>
    <w:rsid w:val="0013162F"/>
    <w:rsid w:val="00173794"/>
    <w:rsid w:val="001A7D0C"/>
    <w:rsid w:val="001B7671"/>
    <w:rsid w:val="001D25CB"/>
    <w:rsid w:val="002003F2"/>
    <w:rsid w:val="00200464"/>
    <w:rsid w:val="00211F7A"/>
    <w:rsid w:val="00213A41"/>
    <w:rsid w:val="002345EF"/>
    <w:rsid w:val="00240029"/>
    <w:rsid w:val="0024659C"/>
    <w:rsid w:val="00250226"/>
    <w:rsid w:val="002A746E"/>
    <w:rsid w:val="002B0011"/>
    <w:rsid w:val="002B2C9C"/>
    <w:rsid w:val="002B5F09"/>
    <w:rsid w:val="002E140A"/>
    <w:rsid w:val="00321351"/>
    <w:rsid w:val="00346B20"/>
    <w:rsid w:val="00346C2B"/>
    <w:rsid w:val="00374DF8"/>
    <w:rsid w:val="00385869"/>
    <w:rsid w:val="00392F81"/>
    <w:rsid w:val="003B470A"/>
    <w:rsid w:val="003D0204"/>
    <w:rsid w:val="003E6F11"/>
    <w:rsid w:val="00431798"/>
    <w:rsid w:val="0048218C"/>
    <w:rsid w:val="0049733D"/>
    <w:rsid w:val="00497D0B"/>
    <w:rsid w:val="004A559A"/>
    <w:rsid w:val="004C04D9"/>
    <w:rsid w:val="004C5930"/>
    <w:rsid w:val="004C5D08"/>
    <w:rsid w:val="004D26BE"/>
    <w:rsid w:val="0050207D"/>
    <w:rsid w:val="00526C31"/>
    <w:rsid w:val="00561212"/>
    <w:rsid w:val="00561D26"/>
    <w:rsid w:val="00562636"/>
    <w:rsid w:val="005868AC"/>
    <w:rsid w:val="005D3C9E"/>
    <w:rsid w:val="005F6422"/>
    <w:rsid w:val="005F6FB2"/>
    <w:rsid w:val="00624586"/>
    <w:rsid w:val="00625FF7"/>
    <w:rsid w:val="00626847"/>
    <w:rsid w:val="00633871"/>
    <w:rsid w:val="00666C7A"/>
    <w:rsid w:val="006D21C7"/>
    <w:rsid w:val="006E0FBC"/>
    <w:rsid w:val="00711277"/>
    <w:rsid w:val="00754FE3"/>
    <w:rsid w:val="007835F7"/>
    <w:rsid w:val="007E6091"/>
    <w:rsid w:val="0083650A"/>
    <w:rsid w:val="00837D28"/>
    <w:rsid w:val="00863E70"/>
    <w:rsid w:val="00885208"/>
    <w:rsid w:val="008A622D"/>
    <w:rsid w:val="008C7A9C"/>
    <w:rsid w:val="008D2586"/>
    <w:rsid w:val="008D7111"/>
    <w:rsid w:val="00910DDF"/>
    <w:rsid w:val="009422C2"/>
    <w:rsid w:val="00955F3F"/>
    <w:rsid w:val="009676C2"/>
    <w:rsid w:val="00973E8D"/>
    <w:rsid w:val="00984130"/>
    <w:rsid w:val="00A22DCD"/>
    <w:rsid w:val="00A7559D"/>
    <w:rsid w:val="00AC6496"/>
    <w:rsid w:val="00AD2048"/>
    <w:rsid w:val="00AD748C"/>
    <w:rsid w:val="00AE2CC3"/>
    <w:rsid w:val="00B05C5A"/>
    <w:rsid w:val="00B50A5F"/>
    <w:rsid w:val="00B744E8"/>
    <w:rsid w:val="00BB308C"/>
    <w:rsid w:val="00BC29B2"/>
    <w:rsid w:val="00BD2C46"/>
    <w:rsid w:val="00C00963"/>
    <w:rsid w:val="00C07314"/>
    <w:rsid w:val="00C62851"/>
    <w:rsid w:val="00C62FD5"/>
    <w:rsid w:val="00C7775C"/>
    <w:rsid w:val="00CB2C4E"/>
    <w:rsid w:val="00CE1E32"/>
    <w:rsid w:val="00CF768E"/>
    <w:rsid w:val="00D41811"/>
    <w:rsid w:val="00DB1F41"/>
    <w:rsid w:val="00DC0071"/>
    <w:rsid w:val="00E6706C"/>
    <w:rsid w:val="00E8045F"/>
    <w:rsid w:val="00E839F3"/>
    <w:rsid w:val="00E91C5E"/>
    <w:rsid w:val="00F05B45"/>
    <w:rsid w:val="00F16B91"/>
    <w:rsid w:val="00F5050E"/>
    <w:rsid w:val="00F925C8"/>
    <w:rsid w:val="00FC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4DCEFC-B5DC-4122-93E5-76886C19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40A"/>
    <w:rPr>
      <w:kern w:val="0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2E1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2E1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2E140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E1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E140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E1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E1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E1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E1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E140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semiHidden/>
    <w:rsid w:val="002E14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9"/>
    <w:semiHidden/>
    <w:rsid w:val="002E140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2E140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2E140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2E14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2E14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2E14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2E140A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2E1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uiPriority w:val="10"/>
    <w:rsid w:val="002E1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2E1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2E1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1"/>
    <w:next w:val="a1"/>
    <w:link w:val="22"/>
    <w:uiPriority w:val="29"/>
    <w:qFormat/>
    <w:rsid w:val="002E1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2E140A"/>
    <w:rPr>
      <w:i/>
      <w:iCs/>
      <w:color w:val="404040" w:themeColor="text1" w:themeTint="BF"/>
    </w:rPr>
  </w:style>
  <w:style w:type="paragraph" w:styleId="a9">
    <w:name w:val="List Paragraph"/>
    <w:aliases w:val="Bullet List,FooterText,numbered,Цветной список - Акцент 11,Заголовок_3,mcd_гпи_маркиров.список ур.1,AC List 01,Table-Normal,RSHB_Table-Normal,Обычный без сдвига,Абзац списка1,Подпись рисунка,1,UL,Абзац маркированнный,Абзац1"/>
    <w:basedOn w:val="a1"/>
    <w:link w:val="aa"/>
    <w:uiPriority w:val="34"/>
    <w:qFormat/>
    <w:rsid w:val="002E140A"/>
    <w:pPr>
      <w:ind w:left="720"/>
      <w:contextualSpacing/>
    </w:pPr>
  </w:style>
  <w:style w:type="character" w:styleId="ab">
    <w:name w:val="Intense Emphasis"/>
    <w:basedOn w:val="a2"/>
    <w:uiPriority w:val="21"/>
    <w:qFormat/>
    <w:rsid w:val="002E140A"/>
    <w:rPr>
      <w:i/>
      <w:iCs/>
      <w:color w:val="2E74B5" w:themeColor="accent1" w:themeShade="BF"/>
    </w:rPr>
  </w:style>
  <w:style w:type="paragraph" w:styleId="ac">
    <w:name w:val="Intense Quote"/>
    <w:basedOn w:val="a1"/>
    <w:next w:val="a1"/>
    <w:link w:val="ad"/>
    <w:uiPriority w:val="30"/>
    <w:qFormat/>
    <w:rsid w:val="002E14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d">
    <w:name w:val="Выделенная цитата Знак"/>
    <w:basedOn w:val="a2"/>
    <w:link w:val="ac"/>
    <w:uiPriority w:val="30"/>
    <w:rsid w:val="002E140A"/>
    <w:rPr>
      <w:i/>
      <w:iCs/>
      <w:color w:val="2E74B5" w:themeColor="accent1" w:themeShade="BF"/>
    </w:rPr>
  </w:style>
  <w:style w:type="character" w:styleId="ae">
    <w:name w:val="Intense Reference"/>
    <w:basedOn w:val="a2"/>
    <w:uiPriority w:val="32"/>
    <w:qFormat/>
    <w:rsid w:val="002E140A"/>
    <w:rPr>
      <w:b/>
      <w:bCs/>
      <w:smallCaps/>
      <w:color w:val="2E74B5" w:themeColor="accent1" w:themeShade="BF"/>
      <w:spacing w:val="5"/>
    </w:rPr>
  </w:style>
  <w:style w:type="paragraph" w:customStyle="1" w:styleId="a">
    <w:name w:val="Раздел"/>
    <w:basedOn w:val="1"/>
    <w:qFormat/>
    <w:rsid w:val="002E140A"/>
    <w:pPr>
      <w:numPr>
        <w:numId w:val="1"/>
      </w:numPr>
      <w:tabs>
        <w:tab w:val="clear" w:pos="1134"/>
      </w:tabs>
      <w:spacing w:before="240" w:after="120" w:line="240" w:lineRule="auto"/>
      <w:ind w:left="1701" w:right="566" w:hanging="567"/>
    </w:pPr>
    <w:rPr>
      <w:b/>
      <w:bCs/>
      <w:color w:val="auto"/>
      <w:spacing w:val="4"/>
      <w:sz w:val="28"/>
      <w:szCs w:val="28"/>
    </w:rPr>
  </w:style>
  <w:style w:type="paragraph" w:customStyle="1" w:styleId="a0">
    <w:name w:val="Параграф"/>
    <w:basedOn w:val="a1"/>
    <w:link w:val="af"/>
    <w:qFormat/>
    <w:rsid w:val="002E140A"/>
    <w:pPr>
      <w:numPr>
        <w:ilvl w:val="1"/>
        <w:numId w:val="1"/>
      </w:numPr>
      <w:spacing w:after="0" w:line="240" w:lineRule="auto"/>
    </w:pPr>
    <w:rPr>
      <w:rFonts w:eastAsiaTheme="minorEastAsia"/>
      <w:sz w:val="24"/>
    </w:rPr>
  </w:style>
  <w:style w:type="character" w:customStyle="1" w:styleId="af">
    <w:name w:val="Параграф Знак"/>
    <w:basedOn w:val="a2"/>
    <w:link w:val="a0"/>
    <w:rsid w:val="002E140A"/>
    <w:rPr>
      <w:rFonts w:eastAsiaTheme="minorEastAsia"/>
      <w:kern w:val="0"/>
      <w:sz w:val="24"/>
      <w14:ligatures w14:val="none"/>
    </w:rPr>
  </w:style>
  <w:style w:type="paragraph" w:customStyle="1" w:styleId="af0">
    <w:name w:val="Параграф_без_ном"/>
    <w:basedOn w:val="a0"/>
    <w:link w:val="af1"/>
    <w:qFormat/>
    <w:rsid w:val="002E140A"/>
    <w:pPr>
      <w:numPr>
        <w:ilvl w:val="0"/>
        <w:numId w:val="0"/>
      </w:numPr>
      <w:ind w:left="851"/>
    </w:pPr>
  </w:style>
  <w:style w:type="character" w:customStyle="1" w:styleId="af1">
    <w:name w:val="Параграф_без_ном Знак"/>
    <w:basedOn w:val="af"/>
    <w:link w:val="af0"/>
    <w:rsid w:val="002E140A"/>
    <w:rPr>
      <w:rFonts w:eastAsiaTheme="minorEastAsia"/>
      <w:kern w:val="0"/>
      <w:sz w:val="24"/>
      <w14:ligatures w14:val="none"/>
    </w:rPr>
  </w:style>
  <w:style w:type="paragraph" w:styleId="af2">
    <w:name w:val="header"/>
    <w:basedOn w:val="a1"/>
    <w:link w:val="af3"/>
    <w:uiPriority w:val="99"/>
    <w:unhideWhenUsed/>
    <w:rsid w:val="00561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2"/>
    <w:link w:val="af2"/>
    <w:uiPriority w:val="99"/>
    <w:rsid w:val="00561212"/>
    <w:rPr>
      <w:kern w:val="0"/>
      <w14:ligatures w14:val="none"/>
    </w:rPr>
  </w:style>
  <w:style w:type="paragraph" w:styleId="af4">
    <w:name w:val="footer"/>
    <w:basedOn w:val="a1"/>
    <w:link w:val="af5"/>
    <w:uiPriority w:val="99"/>
    <w:unhideWhenUsed/>
    <w:rsid w:val="00561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2"/>
    <w:link w:val="af4"/>
    <w:uiPriority w:val="99"/>
    <w:rsid w:val="00561212"/>
    <w:rPr>
      <w:kern w:val="0"/>
      <w14:ligatures w14:val="none"/>
    </w:rPr>
  </w:style>
  <w:style w:type="table" w:styleId="af6">
    <w:name w:val="Table Grid"/>
    <w:basedOn w:val="a3"/>
    <w:uiPriority w:val="39"/>
    <w:rsid w:val="00BB3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aliases w:val="Bullet List Знак,FooterText Знак,numbered Знак,Цветной список - Акцент 11 Знак,Заголовок_3 Знак,mcd_гпи_маркиров.список ур.1 Знак,AC List 01 Знак,Table-Normal Знак,RSHB_Table-Normal Знак,Обычный без сдвига Знак,Абзац списка1 Знак"/>
    <w:link w:val="a9"/>
    <w:uiPriority w:val="34"/>
    <w:qFormat/>
    <w:locked/>
    <w:rsid w:val="0071127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 Антон Юрьевич</dc:creator>
  <cp:keywords/>
  <dc:description/>
  <cp:lastModifiedBy>Владислав Ажигин</cp:lastModifiedBy>
  <cp:revision>1</cp:revision>
  <dcterms:created xsi:type="dcterms:W3CDTF">2026-09-25T10:07:00Z</dcterms:created>
  <dcterms:modified xsi:type="dcterms:W3CDTF">2026-09-25T10:07:00Z</dcterms:modified>
</cp:coreProperties>
</file>